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5A6" w:rsidRPr="006805A6" w:rsidRDefault="006805A6" w:rsidP="006805A6">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bookmarkStart w:id="0" w:name="_GoBack"/>
      <w:r w:rsidRPr="006805A6">
        <w:rPr>
          <w:rFonts w:ascii="微软雅黑" w:eastAsia="微软雅黑" w:hAnsi="微软雅黑" w:cs="宋体" w:hint="eastAsia"/>
          <w:b/>
          <w:bCs/>
          <w:color w:val="4B4B4B"/>
          <w:kern w:val="36"/>
          <w:sz w:val="30"/>
          <w:szCs w:val="30"/>
        </w:rPr>
        <w:t>教育部关于印发《中小学教师违反职业道德行为处理办法（2018年修订）》的通知</w:t>
      </w:r>
    </w:p>
    <w:bookmarkEnd w:id="0"/>
    <w:p w:rsidR="006805A6" w:rsidRPr="006805A6" w:rsidRDefault="006805A6" w:rsidP="006805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教师〔2018〕18号</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各省、自治区、直辖市教育厅（教委），新疆生产建设兵团教育局：</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rsidR="006805A6" w:rsidRPr="006805A6" w:rsidRDefault="006805A6" w:rsidP="006805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教育部</w:t>
      </w:r>
    </w:p>
    <w:p w:rsidR="006805A6" w:rsidRPr="006805A6" w:rsidRDefault="006805A6" w:rsidP="006805A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2018年11月8日</w:t>
      </w:r>
    </w:p>
    <w:p w:rsidR="006805A6" w:rsidRPr="006805A6" w:rsidRDefault="006805A6" w:rsidP="006805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b/>
          <w:bCs/>
          <w:color w:val="4B4B4B"/>
          <w:kern w:val="0"/>
          <w:sz w:val="24"/>
          <w:szCs w:val="24"/>
        </w:rPr>
        <w:t>中小学教师违反职业道德行为处理办法</w:t>
      </w:r>
    </w:p>
    <w:p w:rsidR="006805A6" w:rsidRPr="006805A6" w:rsidRDefault="006805A6" w:rsidP="006805A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b/>
          <w:bCs/>
          <w:color w:val="4B4B4B"/>
          <w:kern w:val="0"/>
          <w:sz w:val="24"/>
          <w:szCs w:val="24"/>
        </w:rPr>
        <w:t>（2018年修订）</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lastRenderedPageBreak/>
        <w:t xml:space="preserve">　　第二条 本办法所称中小学教师是指普通中小学、中等职业学校（含技工学校）、特殊教育机构、少年宫以及地方教研室、电化教育等机构的教师。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前款所称中小学教师包括民办学校教师。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第三条 本办法所称处理包括处分和其他处理。处分包括警告、记过、降低岗位等级或撤职、开除。警告期限为6个月，记过期限为12个月，降低岗位等级或撤职期限为24个月。是中共党员的，同时给予党纪处分。</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教师涉嫌违法犯罪的，及时移送司法机关依法处理。</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第四条 应</w:t>
      </w:r>
      <w:proofErr w:type="gramStart"/>
      <w:r w:rsidRPr="006805A6">
        <w:rPr>
          <w:rFonts w:ascii="微软雅黑" w:eastAsia="微软雅黑" w:hAnsi="微软雅黑" w:cs="宋体" w:hint="eastAsia"/>
          <w:color w:val="4B4B4B"/>
          <w:kern w:val="0"/>
          <w:sz w:val="24"/>
          <w:szCs w:val="24"/>
        </w:rPr>
        <w:t>予处理</w:t>
      </w:r>
      <w:proofErr w:type="gramEnd"/>
      <w:r w:rsidRPr="006805A6">
        <w:rPr>
          <w:rFonts w:ascii="微软雅黑" w:eastAsia="微软雅黑" w:hAnsi="微软雅黑" w:cs="宋体" w:hint="eastAsia"/>
          <w:color w:val="4B4B4B"/>
          <w:kern w:val="0"/>
          <w:sz w:val="24"/>
          <w:szCs w:val="24"/>
        </w:rPr>
        <w:t>的教师违反职业道德行为如下：</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（一）在教育教学活动中及其他场合有损害党中央权威、违背党的路线方针政策的言行。</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（二）损害国家利益、社会公共利益，或违背社会公序良俗。</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（三）通过课堂、论坛、讲座、信息网络及其他渠道发表、转发错误观点，或编造散布虚假信息、不良信息。</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（四）违反教学纪律，敷衍教学，或擅自从事影响教育教学本职工作的兼职兼薪行为。</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lastRenderedPageBreak/>
        <w:t xml:space="preserve">　　（五）歧视、侮辱学生，虐待、伤害学生。</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（六）在教育教学活动中遇突发事件、面临危险时，不顾学生安危，擅离职守，自行逃离。</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（七）与学生发生不正当关系，有任何形式的猥亵、性骚扰行为。</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（八）在招生、考试、推优、保送及绩效考核、岗位聘用、职称评聘、评优评奖等工作中徇私舞弊、弄虚作假。</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（九）索要、收受学生及家长财物或参加由学生及家长付费的宴请、旅游、娱乐休闲等活动，向学生推销图书报刊、教辅材料、社会保险或利用家长资源谋取私利。</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（十）组织、参与有偿补课，或为校外培训机构和他人介绍生源、提供相关信息。</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（十一）其他违反职业道德的行为。</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第五条 学校及学校主管教育部门发现教师存在违反第四条列举行为的，应当及时组织调查核实，视情节轻重给予相应处理。</w:t>
      </w:r>
      <w:proofErr w:type="gramStart"/>
      <w:r w:rsidRPr="006805A6">
        <w:rPr>
          <w:rFonts w:ascii="微软雅黑" w:eastAsia="微软雅黑" w:hAnsi="微软雅黑" w:cs="宋体" w:hint="eastAsia"/>
          <w:color w:val="4B4B4B"/>
          <w:kern w:val="0"/>
          <w:sz w:val="24"/>
          <w:szCs w:val="24"/>
        </w:rPr>
        <w:t>作出</w:t>
      </w:r>
      <w:proofErr w:type="gramEnd"/>
      <w:r w:rsidRPr="006805A6">
        <w:rPr>
          <w:rFonts w:ascii="微软雅黑" w:eastAsia="微软雅黑" w:hAnsi="微软雅黑" w:cs="宋体" w:hint="eastAsia"/>
          <w:color w:val="4B4B4B"/>
          <w:kern w:val="0"/>
          <w:sz w:val="24"/>
          <w:szCs w:val="24"/>
        </w:rPr>
        <w:t>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lastRenderedPageBreak/>
        <w:t xml:space="preserve">　　第六条 给予教师处理，应当坚持公平公正、教育与惩处相结合的原则；应当与其违反职业道德行为的性质、情节、危害程度相适应；应当事实清楚、证据确凿、定性准确、处理恰当、程序合法、手续完备。</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第七条 给予教师处理按照以下权限决定：</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（一）警告和记过处分，公办学校教师由所在学校提出建议，学校主管教育部门决定。民办学校教师由所在学校决定，报主管教育部门备案。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（二）降低岗位等级或撤职处分，由教师所在学校提出建议，学校主管教育部门决定并报同级人事部门备案。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四）给予批评教育、诫勉谈话、责令检查、通报批评，以及取消在评奖评优、职务晋升、职称评定、岗位聘用、工资晋级、申报人才计划等方面资格的其他处理，按照管理权限，由教师所在学校或主管部门视其情节轻重</w:t>
      </w:r>
      <w:proofErr w:type="gramStart"/>
      <w:r w:rsidRPr="006805A6">
        <w:rPr>
          <w:rFonts w:ascii="微软雅黑" w:eastAsia="微软雅黑" w:hAnsi="微软雅黑" w:cs="宋体" w:hint="eastAsia"/>
          <w:color w:val="4B4B4B"/>
          <w:kern w:val="0"/>
          <w:sz w:val="24"/>
          <w:szCs w:val="24"/>
        </w:rPr>
        <w:t>作出</w:t>
      </w:r>
      <w:proofErr w:type="gramEnd"/>
      <w:r w:rsidRPr="006805A6">
        <w:rPr>
          <w:rFonts w:ascii="微软雅黑" w:eastAsia="微软雅黑" w:hAnsi="微软雅黑" w:cs="宋体" w:hint="eastAsia"/>
          <w:color w:val="4B4B4B"/>
          <w:kern w:val="0"/>
          <w:sz w:val="24"/>
          <w:szCs w:val="24"/>
        </w:rPr>
        <w:t>决定。</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第八条 处理决定应当书面通知教师本人并载明认定的事实、理由、依据、期限及申诉途径等内容。</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第九条 教师不服处理决定的，可以向学校主管教育部门申请复核。对复核结果不服的，可以向学校主管教育部门的上一级行政部门提出申诉。</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lastRenderedPageBreak/>
        <w:t xml:space="preserve">　　对教师的处理，在期满后根据悔改表现予以延期或解除，处理决定和处理解除决定都应完整存入人事档案及教师管理信息系统。</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第十条 教师受到处分的，符合《教师资格条例》第十九条规定的，由县级以上教育行政部门依法撤销其教师资格。</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教师受处分期间暂缓教师资格定期注册。依据《中华人民共和国教师法》第十四条规定丧失教师资格的，不能重新取得教师资格。</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教师受记过以上处分期间不能参加专业技术职务任职资格评审。</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（一）师德师风长效机制建设、日常教育督导不到位；</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（二）师德失</w:t>
      </w:r>
      <w:proofErr w:type="gramStart"/>
      <w:r w:rsidRPr="006805A6">
        <w:rPr>
          <w:rFonts w:ascii="微软雅黑" w:eastAsia="微软雅黑" w:hAnsi="微软雅黑" w:cs="宋体" w:hint="eastAsia"/>
          <w:color w:val="4B4B4B"/>
          <w:kern w:val="0"/>
          <w:sz w:val="24"/>
          <w:szCs w:val="24"/>
        </w:rPr>
        <w:t>范</w:t>
      </w:r>
      <w:proofErr w:type="gramEnd"/>
      <w:r w:rsidRPr="006805A6">
        <w:rPr>
          <w:rFonts w:ascii="微软雅黑" w:eastAsia="微软雅黑" w:hAnsi="微软雅黑" w:cs="宋体" w:hint="eastAsia"/>
          <w:color w:val="4B4B4B"/>
          <w:kern w:val="0"/>
          <w:sz w:val="24"/>
          <w:szCs w:val="24"/>
        </w:rPr>
        <w:t>问题排查发现不及时；</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lastRenderedPageBreak/>
        <w:t xml:space="preserve">　　（三）对已发现的师德失范行为处置不力、方式不当或拒不处分、拖延处分、推诿隐瞒的；</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（四）已</w:t>
      </w:r>
      <w:proofErr w:type="gramStart"/>
      <w:r w:rsidRPr="006805A6">
        <w:rPr>
          <w:rFonts w:ascii="微软雅黑" w:eastAsia="微软雅黑" w:hAnsi="微软雅黑" w:cs="宋体" w:hint="eastAsia"/>
          <w:color w:val="4B4B4B"/>
          <w:kern w:val="0"/>
          <w:sz w:val="24"/>
          <w:szCs w:val="24"/>
        </w:rPr>
        <w:t>作出</w:t>
      </w:r>
      <w:proofErr w:type="gramEnd"/>
      <w:r w:rsidRPr="006805A6">
        <w:rPr>
          <w:rFonts w:ascii="微软雅黑" w:eastAsia="微软雅黑" w:hAnsi="微软雅黑" w:cs="宋体" w:hint="eastAsia"/>
          <w:color w:val="4B4B4B"/>
          <w:kern w:val="0"/>
          <w:sz w:val="24"/>
          <w:szCs w:val="24"/>
        </w:rPr>
        <w:t>的师德失范行为处理决定落实不到位，师德失范行为整改不彻底；</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（五）多次出现师德失</w:t>
      </w:r>
      <w:proofErr w:type="gramStart"/>
      <w:r w:rsidRPr="006805A6">
        <w:rPr>
          <w:rFonts w:ascii="微软雅黑" w:eastAsia="微软雅黑" w:hAnsi="微软雅黑" w:cs="宋体" w:hint="eastAsia"/>
          <w:color w:val="4B4B4B"/>
          <w:kern w:val="0"/>
          <w:sz w:val="24"/>
          <w:szCs w:val="24"/>
        </w:rPr>
        <w:t>范</w:t>
      </w:r>
      <w:proofErr w:type="gramEnd"/>
      <w:r w:rsidRPr="006805A6">
        <w:rPr>
          <w:rFonts w:ascii="微软雅黑" w:eastAsia="微软雅黑" w:hAnsi="微软雅黑" w:cs="宋体" w:hint="eastAsia"/>
          <w:color w:val="4B4B4B"/>
          <w:kern w:val="0"/>
          <w:sz w:val="24"/>
          <w:szCs w:val="24"/>
        </w:rPr>
        <w:t>问题或因师德失范行为引起不良社会影响；</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（六）其他应当问责的失职失责情形。</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第十三条 省级教育行政部门应当结合当地实际情况制定实施细则，并报国务院教育行政部门备案。</w:t>
      </w:r>
    </w:p>
    <w:p w:rsidR="006805A6" w:rsidRPr="006805A6" w:rsidRDefault="006805A6" w:rsidP="006805A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6805A6">
        <w:rPr>
          <w:rFonts w:ascii="微软雅黑" w:eastAsia="微软雅黑" w:hAnsi="微软雅黑" w:cs="宋体" w:hint="eastAsia"/>
          <w:color w:val="4B4B4B"/>
          <w:kern w:val="0"/>
          <w:sz w:val="24"/>
          <w:szCs w:val="24"/>
        </w:rPr>
        <w:t xml:space="preserve">　　第十四条 本办法自发布之日起施行。</w:t>
      </w:r>
    </w:p>
    <w:p w:rsidR="00760592" w:rsidRPr="006805A6" w:rsidRDefault="00760592"/>
    <w:sectPr w:rsidR="00760592" w:rsidRPr="006805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A6"/>
    <w:rsid w:val="006805A6"/>
    <w:rsid w:val="00760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05A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05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30197">
      <w:bodyDiv w:val="1"/>
      <w:marLeft w:val="0"/>
      <w:marRight w:val="0"/>
      <w:marTop w:val="0"/>
      <w:marBottom w:val="0"/>
      <w:divBdr>
        <w:top w:val="none" w:sz="0" w:space="0" w:color="auto"/>
        <w:left w:val="none" w:sz="0" w:space="0" w:color="auto"/>
        <w:bottom w:val="none" w:sz="0" w:space="0" w:color="auto"/>
        <w:right w:val="none" w:sz="0" w:space="0" w:color="auto"/>
      </w:divBdr>
      <w:divsChild>
        <w:div w:id="2631632">
          <w:marLeft w:val="0"/>
          <w:marRight w:val="0"/>
          <w:marTop w:val="0"/>
          <w:marBottom w:val="0"/>
          <w:divBdr>
            <w:top w:val="none" w:sz="0" w:space="0" w:color="auto"/>
            <w:left w:val="none" w:sz="0" w:space="0" w:color="auto"/>
            <w:bottom w:val="none" w:sz="0" w:space="0" w:color="auto"/>
            <w:right w:val="none" w:sz="0" w:space="0" w:color="auto"/>
          </w:divBdr>
          <w:divsChild>
            <w:div w:id="1771119231">
              <w:marLeft w:val="0"/>
              <w:marRight w:val="0"/>
              <w:marTop w:val="0"/>
              <w:marBottom w:val="0"/>
              <w:divBdr>
                <w:top w:val="none" w:sz="0" w:space="0" w:color="auto"/>
                <w:left w:val="none" w:sz="0" w:space="0" w:color="auto"/>
                <w:bottom w:val="none" w:sz="0" w:space="0" w:color="auto"/>
                <w:right w:val="none" w:sz="0" w:space="0" w:color="auto"/>
              </w:divBdr>
              <w:divsChild>
                <w:div w:id="854271038">
                  <w:marLeft w:val="0"/>
                  <w:marRight w:val="0"/>
                  <w:marTop w:val="0"/>
                  <w:marBottom w:val="0"/>
                  <w:divBdr>
                    <w:top w:val="single" w:sz="6" w:space="31" w:color="BCBCBC"/>
                    <w:left w:val="single" w:sz="6" w:space="31" w:color="BCBCBC"/>
                    <w:bottom w:val="single" w:sz="6" w:space="15" w:color="BCBCBC"/>
                    <w:right w:val="single" w:sz="6" w:space="31" w:color="BCBCBC"/>
                  </w:divBdr>
                  <w:divsChild>
                    <w:div w:id="1302418249">
                      <w:marLeft w:val="0"/>
                      <w:marRight w:val="0"/>
                      <w:marTop w:val="0"/>
                      <w:marBottom w:val="0"/>
                      <w:divBdr>
                        <w:top w:val="none" w:sz="0" w:space="0" w:color="auto"/>
                        <w:left w:val="none" w:sz="0" w:space="0" w:color="auto"/>
                        <w:bottom w:val="none" w:sz="0" w:space="0" w:color="auto"/>
                        <w:right w:val="none" w:sz="0" w:space="0" w:color="auto"/>
                      </w:divBdr>
                      <w:divsChild>
                        <w:div w:id="560137632">
                          <w:marLeft w:val="0"/>
                          <w:marRight w:val="0"/>
                          <w:marTop w:val="0"/>
                          <w:marBottom w:val="0"/>
                          <w:divBdr>
                            <w:top w:val="none" w:sz="0" w:space="0" w:color="auto"/>
                            <w:left w:val="none" w:sz="0" w:space="0" w:color="auto"/>
                            <w:bottom w:val="none" w:sz="0" w:space="0" w:color="auto"/>
                            <w:right w:val="none" w:sz="0" w:space="0" w:color="auto"/>
                          </w:divBdr>
                          <w:divsChild>
                            <w:div w:id="5998036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381</Words>
  <Characters>2172</Characters>
  <Application>Microsoft Office Word</Application>
  <DocSecurity>0</DocSecurity>
  <Lines>18</Lines>
  <Paragraphs>5</Paragraphs>
  <ScaleCrop>false</ScaleCrop>
  <Company>Microsoft</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2020-10-30T02:48:00Z</dcterms:created>
  <dcterms:modified xsi:type="dcterms:W3CDTF">2020-10-30T02:49:00Z</dcterms:modified>
</cp:coreProperties>
</file>